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1E3C0" w14:textId="1CCD6345" w:rsidR="00574640" w:rsidRPr="00815AFE" w:rsidRDefault="00FD6420">
      <w:pPr>
        <w:rPr>
          <w:u w:val="single"/>
        </w:rPr>
      </w:pPr>
      <w:r>
        <w:rPr>
          <w:u w:val="single"/>
        </w:rPr>
        <w:t xml:space="preserve">2020 </w:t>
      </w:r>
      <w:r w:rsidR="00BB1AF6" w:rsidRPr="00815AFE">
        <w:rPr>
          <w:u w:val="single"/>
        </w:rPr>
        <w:t>Fixtures Secretary</w:t>
      </w:r>
      <w:r>
        <w:rPr>
          <w:u w:val="single"/>
        </w:rPr>
        <w:t>’s</w:t>
      </w:r>
      <w:r w:rsidR="00F84CF7" w:rsidRPr="00815AFE">
        <w:rPr>
          <w:u w:val="single"/>
        </w:rPr>
        <w:t xml:space="preserve"> </w:t>
      </w:r>
      <w:r w:rsidR="00815AFE" w:rsidRPr="00815AFE">
        <w:rPr>
          <w:u w:val="single"/>
        </w:rPr>
        <w:t>Report</w:t>
      </w:r>
    </w:p>
    <w:p w14:paraId="57D82D52" w14:textId="1B4F7B0F" w:rsidR="00BB1AF6" w:rsidRDefault="00BB1AF6">
      <w:bookmarkStart w:id="0" w:name="_GoBack"/>
      <w:bookmarkEnd w:id="0"/>
    </w:p>
    <w:p w14:paraId="3BF49CFA" w14:textId="2B5261F3" w:rsidR="00BB1AF6" w:rsidRDefault="00BB1AF6">
      <w:r>
        <w:t>2020 was for the main part a washout for Orienteering</w:t>
      </w:r>
      <w:r w:rsidR="00F57288">
        <w:t xml:space="preserve">.  </w:t>
      </w:r>
      <w:proofErr w:type="gramStart"/>
      <w:r w:rsidR="00F57288">
        <w:t>H</w:t>
      </w:r>
      <w:r>
        <w:t>owever</w:t>
      </w:r>
      <w:proofErr w:type="gramEnd"/>
      <w:r>
        <w:t xml:space="preserve"> lockdown forced most clubs to embrace</w:t>
      </w:r>
      <w:r w:rsidR="00F57288">
        <w:t xml:space="preserve">, </w:t>
      </w:r>
      <w:r>
        <w:t>rather than dabble in technology</w:t>
      </w:r>
      <w:r w:rsidR="00F84CF7">
        <w:t>,</w:t>
      </w:r>
      <w:r>
        <w:t xml:space="preserve"> as a way to get back out orienteering again.</w:t>
      </w:r>
      <w:r w:rsidR="00F57288">
        <w:t xml:space="preserve">  </w:t>
      </w:r>
    </w:p>
    <w:p w14:paraId="717850FC" w14:textId="12846206" w:rsidR="00BB1AF6" w:rsidRDefault="00BB1AF6">
      <w:r>
        <w:t xml:space="preserve">SWOC put on a series of </w:t>
      </w:r>
      <w:proofErr w:type="spellStart"/>
      <w:r>
        <w:t>Maprun</w:t>
      </w:r>
      <w:proofErr w:type="spellEnd"/>
      <w:r>
        <w:t xml:space="preserve"> events and between the various lockdown</w:t>
      </w:r>
      <w:r w:rsidR="00F84CF7">
        <w:t>s</w:t>
      </w:r>
      <w:r>
        <w:t xml:space="preserve"> managed to put on a few traditional events.</w:t>
      </w:r>
    </w:p>
    <w:p w14:paraId="3DCA6AD3" w14:textId="4B847C0C" w:rsidR="009D1CC6" w:rsidRDefault="00BB1AF6">
      <w:r>
        <w:t xml:space="preserve">SBOC just managed to squeeze in the last of their Winter League events before the March lockdown and put on a series of </w:t>
      </w:r>
      <w:proofErr w:type="spellStart"/>
      <w:r>
        <w:t>Usy</w:t>
      </w:r>
      <w:r w:rsidR="009D1CC6">
        <w:t>nligO</w:t>
      </w:r>
      <w:proofErr w:type="spellEnd"/>
      <w:r w:rsidR="009D1CC6">
        <w:t xml:space="preserve"> events in the autumn with one or two traditional event</w:t>
      </w:r>
      <w:r w:rsidR="00CD27FF">
        <w:t>s</w:t>
      </w:r>
      <w:r w:rsidR="009D1CC6">
        <w:t xml:space="preserve"> when restrictions allowed.</w:t>
      </w:r>
    </w:p>
    <w:p w14:paraId="26F8172B" w14:textId="5A803DF1" w:rsidR="00CD27FF" w:rsidRDefault="009D1CC6">
      <w:r>
        <w:t xml:space="preserve">MWOC </w:t>
      </w:r>
      <w:r w:rsidR="00CD27FF">
        <w:t xml:space="preserve">held a couple of events before the lockdown, and also put on a series of Virtual events using </w:t>
      </w:r>
      <w:proofErr w:type="spellStart"/>
      <w:r w:rsidR="00CD27FF">
        <w:t>UsynligO</w:t>
      </w:r>
      <w:proofErr w:type="spellEnd"/>
    </w:p>
    <w:p w14:paraId="7DB5F2D0" w14:textId="4374C8BA" w:rsidR="00F57288" w:rsidRDefault="00CD27FF">
      <w:r>
        <w:t xml:space="preserve">The 2020 </w:t>
      </w:r>
      <w:r w:rsidR="00F57288">
        <w:t xml:space="preserve">Welsh Championships </w:t>
      </w:r>
      <w:r>
        <w:t>were due to be held by SWOC in early March</w:t>
      </w:r>
      <w:r w:rsidR="00C54666">
        <w:t>.  D</w:t>
      </w:r>
      <w:r>
        <w:t>ue to unforeseen circumstances</w:t>
      </w:r>
      <w:r w:rsidR="00F57288">
        <w:t xml:space="preserve"> followed by </w:t>
      </w:r>
      <w:r>
        <w:t>lockdown</w:t>
      </w:r>
      <w:r w:rsidR="00C54666">
        <w:t xml:space="preserve"> and ongoing restrictions</w:t>
      </w:r>
      <w:r>
        <w:t>, this event is now due to take place in September of this year</w:t>
      </w:r>
      <w:r w:rsidR="00F57288">
        <w:t xml:space="preserve">.  A massive thank you to </w:t>
      </w:r>
      <w:r w:rsidR="00C54666">
        <w:t xml:space="preserve">SWOC </w:t>
      </w:r>
      <w:r w:rsidR="00F57288">
        <w:t xml:space="preserve">for their dogged determination in getting permissions </w:t>
      </w:r>
      <w:r w:rsidR="00C54666">
        <w:t xml:space="preserve">and re-organising this event despite so many changes of dates and in such uncertain times.  </w:t>
      </w:r>
      <w:r w:rsidR="00F57288">
        <w:t xml:space="preserve"> </w:t>
      </w:r>
    </w:p>
    <w:p w14:paraId="03785F33" w14:textId="3003E363" w:rsidR="00F57288" w:rsidRDefault="00C54666">
      <w:r>
        <w:t>T</w:t>
      </w:r>
      <w:r w:rsidR="00F57288">
        <w:t xml:space="preserve">he continuing lockdown </w:t>
      </w:r>
      <w:r>
        <w:t xml:space="preserve">and </w:t>
      </w:r>
      <w:proofErr w:type="spellStart"/>
      <w:r>
        <w:t>Covid</w:t>
      </w:r>
      <w:proofErr w:type="spellEnd"/>
      <w:r>
        <w:t xml:space="preserve"> restrictions </w:t>
      </w:r>
      <w:r w:rsidR="00F57288">
        <w:t>also put paid to ERYRI hosing the Welsh 6 days</w:t>
      </w:r>
      <w:r>
        <w:t xml:space="preserve">.  The silver lining being that </w:t>
      </w:r>
      <w:r w:rsidR="00F57288">
        <w:t>there are now some fantastic areas mapped for use at future events.</w:t>
      </w:r>
    </w:p>
    <w:p w14:paraId="3AD82E56" w14:textId="6F102C4B" w:rsidR="00A6527C" w:rsidRDefault="00AF2150">
      <w:r>
        <w:t>The n</w:t>
      </w:r>
      <w:r w:rsidR="00A6527C">
        <w:t>umber of events</w:t>
      </w:r>
      <w:r>
        <w:t xml:space="preserve"> and activities</w:t>
      </w:r>
      <w:r w:rsidR="00A6527C">
        <w:t xml:space="preserve"> held </w:t>
      </w:r>
      <w:r>
        <w:t xml:space="preserve">in 2020 </w:t>
      </w:r>
      <w:r w:rsidR="00A6527C">
        <w:t>are as follows (2019 in brackets):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1902"/>
        <w:gridCol w:w="1905"/>
        <w:gridCol w:w="1819"/>
        <w:gridCol w:w="1695"/>
      </w:tblGrid>
      <w:tr w:rsidR="00A6527C" w14:paraId="61282F07" w14:textId="2F92DE6D" w:rsidTr="00A6527C">
        <w:tc>
          <w:tcPr>
            <w:tcW w:w="1695" w:type="dxa"/>
          </w:tcPr>
          <w:p w14:paraId="31AC2911" w14:textId="77777777" w:rsidR="00A6527C" w:rsidRDefault="00A6527C"/>
        </w:tc>
        <w:tc>
          <w:tcPr>
            <w:tcW w:w="1902" w:type="dxa"/>
          </w:tcPr>
          <w:p w14:paraId="34B049AB" w14:textId="339F94F9" w:rsidR="00A6527C" w:rsidRDefault="00A6527C">
            <w:r>
              <w:t>National</w:t>
            </w:r>
          </w:p>
        </w:tc>
        <w:tc>
          <w:tcPr>
            <w:tcW w:w="1905" w:type="dxa"/>
          </w:tcPr>
          <w:p w14:paraId="6A06EC73" w14:textId="56031DA2" w:rsidR="00A6527C" w:rsidRDefault="00A6527C">
            <w:r>
              <w:t>Regional</w:t>
            </w:r>
          </w:p>
        </w:tc>
        <w:tc>
          <w:tcPr>
            <w:tcW w:w="1819" w:type="dxa"/>
          </w:tcPr>
          <w:p w14:paraId="26A9F4FC" w14:textId="77E0DB72" w:rsidR="00A6527C" w:rsidRDefault="00A6527C">
            <w:r>
              <w:t>Local</w:t>
            </w:r>
          </w:p>
        </w:tc>
        <w:tc>
          <w:tcPr>
            <w:tcW w:w="1695" w:type="dxa"/>
          </w:tcPr>
          <w:p w14:paraId="306BC601" w14:textId="3EC4DD6B" w:rsidR="00A6527C" w:rsidRDefault="00A6527C">
            <w:r>
              <w:t>Activity</w:t>
            </w:r>
          </w:p>
        </w:tc>
      </w:tr>
      <w:tr w:rsidR="00A6527C" w14:paraId="2A112995" w14:textId="3197D600" w:rsidTr="00A6527C">
        <w:tc>
          <w:tcPr>
            <w:tcW w:w="1695" w:type="dxa"/>
          </w:tcPr>
          <w:p w14:paraId="5DA10452" w14:textId="106071DC" w:rsidR="00A6527C" w:rsidRDefault="00A6527C">
            <w:r>
              <w:t>ERYRI</w:t>
            </w:r>
          </w:p>
        </w:tc>
        <w:tc>
          <w:tcPr>
            <w:tcW w:w="1902" w:type="dxa"/>
          </w:tcPr>
          <w:p w14:paraId="052FA365" w14:textId="45185020" w:rsidR="00A6527C" w:rsidRDefault="00961B26">
            <w:r>
              <w:t>0</w:t>
            </w:r>
          </w:p>
        </w:tc>
        <w:tc>
          <w:tcPr>
            <w:tcW w:w="1905" w:type="dxa"/>
          </w:tcPr>
          <w:p w14:paraId="0F9C18DC" w14:textId="202BA2FC" w:rsidR="00A6527C" w:rsidRDefault="00961B26">
            <w:r>
              <w:t>0 (2)</w:t>
            </w:r>
          </w:p>
        </w:tc>
        <w:tc>
          <w:tcPr>
            <w:tcW w:w="1819" w:type="dxa"/>
          </w:tcPr>
          <w:p w14:paraId="7272681E" w14:textId="7A3391D1" w:rsidR="00A6527C" w:rsidRDefault="00A6527C">
            <w:r>
              <w:t>1</w:t>
            </w:r>
            <w:r w:rsidR="00961B26">
              <w:t xml:space="preserve"> (1)</w:t>
            </w:r>
          </w:p>
        </w:tc>
        <w:tc>
          <w:tcPr>
            <w:tcW w:w="1695" w:type="dxa"/>
          </w:tcPr>
          <w:p w14:paraId="28F99C56" w14:textId="1301354E" w:rsidR="00A6527C" w:rsidRDefault="00A6527C">
            <w:r>
              <w:t>4</w:t>
            </w:r>
            <w:r w:rsidR="00961B26">
              <w:t xml:space="preserve"> (5)</w:t>
            </w:r>
          </w:p>
        </w:tc>
      </w:tr>
      <w:tr w:rsidR="00A6527C" w14:paraId="067E9E2E" w14:textId="0AEF5D05" w:rsidTr="00A6527C">
        <w:tc>
          <w:tcPr>
            <w:tcW w:w="1695" w:type="dxa"/>
          </w:tcPr>
          <w:p w14:paraId="6F74F525" w14:textId="259DE882" w:rsidR="00A6527C" w:rsidRDefault="00A6527C">
            <w:r>
              <w:t>MWOC</w:t>
            </w:r>
          </w:p>
        </w:tc>
        <w:tc>
          <w:tcPr>
            <w:tcW w:w="1902" w:type="dxa"/>
          </w:tcPr>
          <w:p w14:paraId="74ED793C" w14:textId="73F291CD" w:rsidR="00A6527C" w:rsidRDefault="00961B26">
            <w:r>
              <w:t>0 (1)</w:t>
            </w:r>
          </w:p>
        </w:tc>
        <w:tc>
          <w:tcPr>
            <w:tcW w:w="1905" w:type="dxa"/>
          </w:tcPr>
          <w:p w14:paraId="5550E91C" w14:textId="70B19A16" w:rsidR="00A6527C" w:rsidRDefault="00A6527C">
            <w:r>
              <w:t>1</w:t>
            </w:r>
            <w:r w:rsidR="00961B26">
              <w:t xml:space="preserve"> (2)</w:t>
            </w:r>
          </w:p>
        </w:tc>
        <w:tc>
          <w:tcPr>
            <w:tcW w:w="1819" w:type="dxa"/>
          </w:tcPr>
          <w:p w14:paraId="1C0BA9D2" w14:textId="162B2348" w:rsidR="00A6527C" w:rsidRDefault="00A6527C">
            <w:r>
              <w:t>2</w:t>
            </w:r>
            <w:r w:rsidR="00961B26">
              <w:t xml:space="preserve"> (6)</w:t>
            </w:r>
          </w:p>
        </w:tc>
        <w:tc>
          <w:tcPr>
            <w:tcW w:w="1695" w:type="dxa"/>
          </w:tcPr>
          <w:p w14:paraId="1BD05120" w14:textId="767720C3" w:rsidR="00A6527C" w:rsidRDefault="00A6527C">
            <w:r>
              <w:t>3</w:t>
            </w:r>
            <w:r w:rsidR="00961B26">
              <w:t xml:space="preserve"> (11)</w:t>
            </w:r>
          </w:p>
        </w:tc>
      </w:tr>
      <w:tr w:rsidR="00A6527C" w14:paraId="1B90B2B7" w14:textId="21C4F6F8" w:rsidTr="00A6527C">
        <w:tc>
          <w:tcPr>
            <w:tcW w:w="1695" w:type="dxa"/>
          </w:tcPr>
          <w:p w14:paraId="428709BA" w14:textId="6CC7B078" w:rsidR="00A6527C" w:rsidRDefault="00A6527C">
            <w:r>
              <w:t>SBOC</w:t>
            </w:r>
          </w:p>
        </w:tc>
        <w:tc>
          <w:tcPr>
            <w:tcW w:w="1902" w:type="dxa"/>
          </w:tcPr>
          <w:p w14:paraId="518CF531" w14:textId="47AD747C" w:rsidR="00A6527C" w:rsidRDefault="00961B26">
            <w:r>
              <w:t>0 (2)</w:t>
            </w:r>
          </w:p>
        </w:tc>
        <w:tc>
          <w:tcPr>
            <w:tcW w:w="1905" w:type="dxa"/>
          </w:tcPr>
          <w:p w14:paraId="27A743BA" w14:textId="795CE5D9" w:rsidR="00A6527C" w:rsidRDefault="00961B26">
            <w:r>
              <w:t>0 (2)</w:t>
            </w:r>
          </w:p>
        </w:tc>
        <w:tc>
          <w:tcPr>
            <w:tcW w:w="1819" w:type="dxa"/>
          </w:tcPr>
          <w:p w14:paraId="56DDF1C3" w14:textId="3155B7E6" w:rsidR="00A6527C" w:rsidRDefault="00A6527C">
            <w:r>
              <w:t>8</w:t>
            </w:r>
            <w:r w:rsidR="00961B26">
              <w:t xml:space="preserve"> (24)</w:t>
            </w:r>
          </w:p>
        </w:tc>
        <w:tc>
          <w:tcPr>
            <w:tcW w:w="1695" w:type="dxa"/>
          </w:tcPr>
          <w:p w14:paraId="1C43405E" w14:textId="36AC0934" w:rsidR="00A6527C" w:rsidRDefault="00A6527C">
            <w:r>
              <w:t>28</w:t>
            </w:r>
            <w:r w:rsidR="00961B26">
              <w:t xml:space="preserve"> (6)</w:t>
            </w:r>
          </w:p>
        </w:tc>
      </w:tr>
      <w:tr w:rsidR="00A6527C" w14:paraId="233DF354" w14:textId="5B09196F" w:rsidTr="00A6527C">
        <w:tc>
          <w:tcPr>
            <w:tcW w:w="1695" w:type="dxa"/>
          </w:tcPr>
          <w:p w14:paraId="1924C709" w14:textId="23E1A9F2" w:rsidR="00A6527C" w:rsidRDefault="00A6527C">
            <w:r>
              <w:t>SWOC</w:t>
            </w:r>
          </w:p>
        </w:tc>
        <w:tc>
          <w:tcPr>
            <w:tcW w:w="1902" w:type="dxa"/>
          </w:tcPr>
          <w:p w14:paraId="32F472B8" w14:textId="1B439C36" w:rsidR="00A6527C" w:rsidRDefault="00A901E6">
            <w:r>
              <w:t>0 (0)</w:t>
            </w:r>
          </w:p>
        </w:tc>
        <w:tc>
          <w:tcPr>
            <w:tcW w:w="1905" w:type="dxa"/>
          </w:tcPr>
          <w:p w14:paraId="66E1DD80" w14:textId="09377B7F" w:rsidR="00A6527C" w:rsidRDefault="00A901E6">
            <w:r>
              <w:t>0</w:t>
            </w:r>
            <w:r w:rsidR="00961B26">
              <w:t xml:space="preserve"> (2)</w:t>
            </w:r>
          </w:p>
        </w:tc>
        <w:tc>
          <w:tcPr>
            <w:tcW w:w="1819" w:type="dxa"/>
          </w:tcPr>
          <w:p w14:paraId="01FB5D7B" w14:textId="17AE41B8" w:rsidR="00A6527C" w:rsidRDefault="00A6527C">
            <w:r>
              <w:t>9</w:t>
            </w:r>
            <w:r w:rsidR="00961B26">
              <w:t xml:space="preserve"> (23)</w:t>
            </w:r>
          </w:p>
        </w:tc>
        <w:tc>
          <w:tcPr>
            <w:tcW w:w="1695" w:type="dxa"/>
          </w:tcPr>
          <w:p w14:paraId="07219583" w14:textId="6E6B3086" w:rsidR="00A6527C" w:rsidRDefault="00A6527C">
            <w:r>
              <w:t>7</w:t>
            </w:r>
            <w:r w:rsidR="00961B26">
              <w:t xml:space="preserve"> (9)</w:t>
            </w:r>
          </w:p>
        </w:tc>
      </w:tr>
      <w:tr w:rsidR="005C2BCA" w14:paraId="3C0AB87D" w14:textId="77777777" w:rsidTr="00A6527C">
        <w:tc>
          <w:tcPr>
            <w:tcW w:w="1695" w:type="dxa"/>
          </w:tcPr>
          <w:p w14:paraId="22B367CE" w14:textId="05543F5D" w:rsidR="005C2BCA" w:rsidRPr="005C2BCA" w:rsidRDefault="005C2BCA">
            <w:pPr>
              <w:rPr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BAOC</w:t>
            </w:r>
          </w:p>
        </w:tc>
        <w:tc>
          <w:tcPr>
            <w:tcW w:w="1902" w:type="dxa"/>
          </w:tcPr>
          <w:p w14:paraId="57A211C4" w14:textId="18BC8F62" w:rsidR="005C2BCA" w:rsidRPr="005C2BCA" w:rsidRDefault="005C2BCA">
            <w:pPr>
              <w:rPr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0 (1)</w:t>
            </w:r>
          </w:p>
        </w:tc>
        <w:tc>
          <w:tcPr>
            <w:tcW w:w="1905" w:type="dxa"/>
          </w:tcPr>
          <w:p w14:paraId="7F90746D" w14:textId="6A974C28" w:rsidR="005C2BCA" w:rsidRPr="005C2BCA" w:rsidRDefault="005C2BCA">
            <w:pPr>
              <w:rPr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0 (0)</w:t>
            </w:r>
          </w:p>
        </w:tc>
        <w:tc>
          <w:tcPr>
            <w:tcW w:w="1819" w:type="dxa"/>
          </w:tcPr>
          <w:p w14:paraId="63CF6CD6" w14:textId="4755EB53" w:rsidR="005C2BCA" w:rsidRPr="005C2BCA" w:rsidRDefault="005C2BCA">
            <w:pPr>
              <w:rPr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0 (0)</w:t>
            </w:r>
          </w:p>
        </w:tc>
        <w:tc>
          <w:tcPr>
            <w:tcW w:w="1695" w:type="dxa"/>
          </w:tcPr>
          <w:p w14:paraId="278F35AB" w14:textId="0D23E9A9" w:rsidR="005C2BCA" w:rsidRPr="005C2BCA" w:rsidRDefault="005C2BCA">
            <w:pPr>
              <w:rPr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0 (1)</w:t>
            </w:r>
          </w:p>
        </w:tc>
      </w:tr>
      <w:tr w:rsidR="00A6527C" w14:paraId="7D4D7102" w14:textId="2E71826E" w:rsidTr="00A6527C">
        <w:tc>
          <w:tcPr>
            <w:tcW w:w="1695" w:type="dxa"/>
          </w:tcPr>
          <w:p w14:paraId="1AACA77A" w14:textId="77777777" w:rsidR="00A6527C" w:rsidRDefault="00A6527C"/>
        </w:tc>
        <w:tc>
          <w:tcPr>
            <w:tcW w:w="1902" w:type="dxa"/>
          </w:tcPr>
          <w:p w14:paraId="6CA1A226" w14:textId="40322C2C" w:rsidR="00A6527C" w:rsidRDefault="00A901E6">
            <w:r>
              <w:t>0</w:t>
            </w:r>
            <w:r w:rsidR="00961B26">
              <w:t xml:space="preserve"> </w:t>
            </w:r>
            <w:r w:rsidR="005C2BCA">
              <w:t>(4)</w:t>
            </w:r>
          </w:p>
        </w:tc>
        <w:tc>
          <w:tcPr>
            <w:tcW w:w="1905" w:type="dxa"/>
          </w:tcPr>
          <w:p w14:paraId="0FD679CD" w14:textId="23197738" w:rsidR="00A6527C" w:rsidRDefault="00A901E6">
            <w:r>
              <w:t>1</w:t>
            </w:r>
            <w:r w:rsidR="005C2BCA">
              <w:t xml:space="preserve"> (8)</w:t>
            </w:r>
          </w:p>
        </w:tc>
        <w:tc>
          <w:tcPr>
            <w:tcW w:w="1819" w:type="dxa"/>
          </w:tcPr>
          <w:p w14:paraId="320B79D3" w14:textId="24F6F2C8" w:rsidR="00A6527C" w:rsidRDefault="00961B26">
            <w:r>
              <w:t>20</w:t>
            </w:r>
            <w:r w:rsidR="005C2BCA">
              <w:t xml:space="preserve"> (54)</w:t>
            </w:r>
          </w:p>
        </w:tc>
        <w:tc>
          <w:tcPr>
            <w:tcW w:w="1695" w:type="dxa"/>
          </w:tcPr>
          <w:p w14:paraId="53A58682" w14:textId="28C1E6E1" w:rsidR="00A6527C" w:rsidRDefault="00961B26">
            <w:r>
              <w:t>53</w:t>
            </w:r>
            <w:r w:rsidR="005C2BCA">
              <w:t xml:space="preserve"> (32)</w:t>
            </w:r>
          </w:p>
        </w:tc>
      </w:tr>
    </w:tbl>
    <w:p w14:paraId="64D941EC" w14:textId="4BD8F736" w:rsidR="00A6527C" w:rsidRDefault="00A6527C"/>
    <w:p w14:paraId="5D90BF90" w14:textId="720DC60E" w:rsidR="00AF2150" w:rsidRDefault="00AF2150">
      <w:r>
        <w:t>Participation figures (</w:t>
      </w:r>
      <w:r w:rsidR="00815AFE">
        <w:t xml:space="preserve">Total for </w:t>
      </w:r>
      <w:r>
        <w:t>2019 in brackets)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C2BCA" w14:paraId="2D9FA713" w14:textId="77777777" w:rsidTr="005C2BCA">
        <w:tc>
          <w:tcPr>
            <w:tcW w:w="1803" w:type="dxa"/>
          </w:tcPr>
          <w:p w14:paraId="6CDD8ADD" w14:textId="77777777" w:rsidR="005C2BCA" w:rsidRDefault="005C2BCA"/>
        </w:tc>
        <w:tc>
          <w:tcPr>
            <w:tcW w:w="1803" w:type="dxa"/>
          </w:tcPr>
          <w:p w14:paraId="0A253CD2" w14:textId="25B5AD1E" w:rsidR="005C2BCA" w:rsidRDefault="005C2BCA">
            <w:r>
              <w:t>National</w:t>
            </w:r>
          </w:p>
        </w:tc>
        <w:tc>
          <w:tcPr>
            <w:tcW w:w="1803" w:type="dxa"/>
          </w:tcPr>
          <w:p w14:paraId="519AF391" w14:textId="2C3CA7DC" w:rsidR="005C2BCA" w:rsidRDefault="005C2BCA">
            <w:r>
              <w:t>Regional</w:t>
            </w:r>
          </w:p>
        </w:tc>
        <w:tc>
          <w:tcPr>
            <w:tcW w:w="1803" w:type="dxa"/>
          </w:tcPr>
          <w:p w14:paraId="407EF31E" w14:textId="6ED05C1C" w:rsidR="005C2BCA" w:rsidRDefault="005C2BCA">
            <w:r>
              <w:t>Local</w:t>
            </w:r>
          </w:p>
        </w:tc>
        <w:tc>
          <w:tcPr>
            <w:tcW w:w="1804" w:type="dxa"/>
          </w:tcPr>
          <w:p w14:paraId="61419FE3" w14:textId="1A883C3A" w:rsidR="005C2BCA" w:rsidRDefault="005C2BCA">
            <w:r>
              <w:t>Activity</w:t>
            </w:r>
          </w:p>
        </w:tc>
      </w:tr>
      <w:tr w:rsidR="005C2BCA" w14:paraId="4E3CF4C1" w14:textId="77777777" w:rsidTr="005C2BCA">
        <w:tc>
          <w:tcPr>
            <w:tcW w:w="1803" w:type="dxa"/>
          </w:tcPr>
          <w:p w14:paraId="60D9550C" w14:textId="6B66646E" w:rsidR="005C2BCA" w:rsidRDefault="005C2BCA">
            <w:r>
              <w:t>ERYRI</w:t>
            </w:r>
          </w:p>
        </w:tc>
        <w:tc>
          <w:tcPr>
            <w:tcW w:w="1803" w:type="dxa"/>
          </w:tcPr>
          <w:p w14:paraId="0CA0A2B3" w14:textId="77777777" w:rsidR="005C2BCA" w:rsidRDefault="005C2BCA"/>
        </w:tc>
        <w:tc>
          <w:tcPr>
            <w:tcW w:w="1803" w:type="dxa"/>
          </w:tcPr>
          <w:p w14:paraId="098E71BE" w14:textId="77777777" w:rsidR="005C2BCA" w:rsidRDefault="005C2BCA"/>
        </w:tc>
        <w:tc>
          <w:tcPr>
            <w:tcW w:w="1803" w:type="dxa"/>
          </w:tcPr>
          <w:p w14:paraId="38AE28CA" w14:textId="4C0DBC03" w:rsidR="005C2BCA" w:rsidRDefault="005C2BCA">
            <w:r>
              <w:t>17</w:t>
            </w:r>
          </w:p>
        </w:tc>
        <w:tc>
          <w:tcPr>
            <w:tcW w:w="1804" w:type="dxa"/>
          </w:tcPr>
          <w:p w14:paraId="0C5FB204" w14:textId="2AFF7641" w:rsidR="005C2BCA" w:rsidRDefault="005C2BCA">
            <w:r>
              <w:t>175</w:t>
            </w:r>
          </w:p>
        </w:tc>
      </w:tr>
      <w:tr w:rsidR="005C2BCA" w14:paraId="58B4C115" w14:textId="77777777" w:rsidTr="005C2BCA">
        <w:tc>
          <w:tcPr>
            <w:tcW w:w="1803" w:type="dxa"/>
          </w:tcPr>
          <w:p w14:paraId="13867DE3" w14:textId="1456DF6C" w:rsidR="005C2BCA" w:rsidRDefault="005C2BCA">
            <w:r>
              <w:t>MWOC</w:t>
            </w:r>
          </w:p>
        </w:tc>
        <w:tc>
          <w:tcPr>
            <w:tcW w:w="1803" w:type="dxa"/>
          </w:tcPr>
          <w:p w14:paraId="299824EA" w14:textId="77777777" w:rsidR="005C2BCA" w:rsidRDefault="005C2BCA"/>
        </w:tc>
        <w:tc>
          <w:tcPr>
            <w:tcW w:w="1803" w:type="dxa"/>
          </w:tcPr>
          <w:p w14:paraId="4CCCE85E" w14:textId="309D3546" w:rsidR="005C2BCA" w:rsidRDefault="005C2BCA">
            <w:r>
              <w:t>24</w:t>
            </w:r>
          </w:p>
        </w:tc>
        <w:tc>
          <w:tcPr>
            <w:tcW w:w="1803" w:type="dxa"/>
          </w:tcPr>
          <w:p w14:paraId="6BFB434D" w14:textId="5D64F018" w:rsidR="005C2BCA" w:rsidRDefault="00A901E6">
            <w:r>
              <w:t>17</w:t>
            </w:r>
          </w:p>
        </w:tc>
        <w:tc>
          <w:tcPr>
            <w:tcW w:w="1804" w:type="dxa"/>
          </w:tcPr>
          <w:p w14:paraId="2151C30E" w14:textId="761CBC5A" w:rsidR="005C2BCA" w:rsidRDefault="00A901E6">
            <w:r>
              <w:t>No Data</w:t>
            </w:r>
          </w:p>
        </w:tc>
      </w:tr>
      <w:tr w:rsidR="005C2BCA" w14:paraId="421BBE2A" w14:textId="77777777" w:rsidTr="005C2BCA">
        <w:tc>
          <w:tcPr>
            <w:tcW w:w="1803" w:type="dxa"/>
          </w:tcPr>
          <w:p w14:paraId="29602A08" w14:textId="3270FF9F" w:rsidR="005C2BCA" w:rsidRDefault="005C2BCA">
            <w:r>
              <w:t>SBOC</w:t>
            </w:r>
          </w:p>
        </w:tc>
        <w:tc>
          <w:tcPr>
            <w:tcW w:w="1803" w:type="dxa"/>
          </w:tcPr>
          <w:p w14:paraId="693941DB" w14:textId="77777777" w:rsidR="005C2BCA" w:rsidRDefault="005C2BCA"/>
        </w:tc>
        <w:tc>
          <w:tcPr>
            <w:tcW w:w="1803" w:type="dxa"/>
          </w:tcPr>
          <w:p w14:paraId="54A05D4D" w14:textId="77777777" w:rsidR="005C2BCA" w:rsidRDefault="005C2BCA"/>
        </w:tc>
        <w:tc>
          <w:tcPr>
            <w:tcW w:w="1803" w:type="dxa"/>
          </w:tcPr>
          <w:p w14:paraId="27283EA5" w14:textId="3CB5437D" w:rsidR="005C2BCA" w:rsidRDefault="00A901E6">
            <w:r>
              <w:t>191</w:t>
            </w:r>
          </w:p>
        </w:tc>
        <w:tc>
          <w:tcPr>
            <w:tcW w:w="1804" w:type="dxa"/>
          </w:tcPr>
          <w:p w14:paraId="4DF81A74" w14:textId="77182396" w:rsidR="005C2BCA" w:rsidRDefault="00A901E6">
            <w:r>
              <w:t>103</w:t>
            </w:r>
          </w:p>
        </w:tc>
      </w:tr>
      <w:tr w:rsidR="005C2BCA" w14:paraId="5ECC171E" w14:textId="77777777" w:rsidTr="005C2BCA">
        <w:tc>
          <w:tcPr>
            <w:tcW w:w="1803" w:type="dxa"/>
          </w:tcPr>
          <w:p w14:paraId="3D5B2BEC" w14:textId="21A673A4" w:rsidR="005C2BCA" w:rsidRDefault="005C2BCA">
            <w:r>
              <w:t>SWOC</w:t>
            </w:r>
          </w:p>
        </w:tc>
        <w:tc>
          <w:tcPr>
            <w:tcW w:w="1803" w:type="dxa"/>
          </w:tcPr>
          <w:p w14:paraId="6DB0CE54" w14:textId="77777777" w:rsidR="005C2BCA" w:rsidRDefault="005C2BCA"/>
        </w:tc>
        <w:tc>
          <w:tcPr>
            <w:tcW w:w="1803" w:type="dxa"/>
          </w:tcPr>
          <w:p w14:paraId="32E8654D" w14:textId="77777777" w:rsidR="005C2BCA" w:rsidRDefault="005C2BCA"/>
        </w:tc>
        <w:tc>
          <w:tcPr>
            <w:tcW w:w="1803" w:type="dxa"/>
          </w:tcPr>
          <w:p w14:paraId="18830D52" w14:textId="628F02BC" w:rsidR="005C2BCA" w:rsidRDefault="00A901E6">
            <w:r>
              <w:t>323</w:t>
            </w:r>
          </w:p>
        </w:tc>
        <w:tc>
          <w:tcPr>
            <w:tcW w:w="1804" w:type="dxa"/>
          </w:tcPr>
          <w:p w14:paraId="76A2CE2A" w14:textId="2253A0BD" w:rsidR="005C2BCA" w:rsidRDefault="00A901E6">
            <w:r>
              <w:t>121</w:t>
            </w:r>
          </w:p>
        </w:tc>
      </w:tr>
      <w:tr w:rsidR="005C2BCA" w14:paraId="797065E6" w14:textId="77777777" w:rsidTr="005C2BCA">
        <w:tc>
          <w:tcPr>
            <w:tcW w:w="1803" w:type="dxa"/>
          </w:tcPr>
          <w:p w14:paraId="2130B2A3" w14:textId="77777777" w:rsidR="005C2BCA" w:rsidRDefault="005C2BCA"/>
        </w:tc>
        <w:tc>
          <w:tcPr>
            <w:tcW w:w="1803" w:type="dxa"/>
          </w:tcPr>
          <w:p w14:paraId="6441CCDD" w14:textId="16091610" w:rsidR="005C2BCA" w:rsidRDefault="00AF2150">
            <w:r>
              <w:t xml:space="preserve"> 0 (713)</w:t>
            </w:r>
          </w:p>
        </w:tc>
        <w:tc>
          <w:tcPr>
            <w:tcW w:w="1803" w:type="dxa"/>
          </w:tcPr>
          <w:p w14:paraId="4B5D1639" w14:textId="7AC896DF" w:rsidR="005C2BCA" w:rsidRDefault="00AF2150">
            <w:r>
              <w:t>24 (839)</w:t>
            </w:r>
          </w:p>
        </w:tc>
        <w:tc>
          <w:tcPr>
            <w:tcW w:w="1803" w:type="dxa"/>
          </w:tcPr>
          <w:p w14:paraId="4D2A5DAD" w14:textId="1EACD25C" w:rsidR="005C2BCA" w:rsidRDefault="00AF2150">
            <w:r>
              <w:t>548 (1864)</w:t>
            </w:r>
          </w:p>
        </w:tc>
        <w:tc>
          <w:tcPr>
            <w:tcW w:w="1804" w:type="dxa"/>
          </w:tcPr>
          <w:p w14:paraId="6D588EEF" w14:textId="7C011CE1" w:rsidR="005C2BCA" w:rsidRDefault="00AF2150">
            <w:r>
              <w:t>399 (779)</w:t>
            </w:r>
          </w:p>
        </w:tc>
      </w:tr>
    </w:tbl>
    <w:p w14:paraId="761F38BC" w14:textId="77777777" w:rsidR="005C2BCA" w:rsidRDefault="005C2BCA"/>
    <w:p w14:paraId="3E90F81A" w14:textId="77777777" w:rsidR="00FD6420" w:rsidRDefault="00815AFE">
      <w:r>
        <w:t xml:space="preserve">Obviously, the dip in the figures shown above were to be expected as so many events had to be cancelled or postponed.  </w:t>
      </w:r>
    </w:p>
    <w:p w14:paraId="48A261C6" w14:textId="1C2A454D" w:rsidR="00F84CF7" w:rsidRDefault="00815AFE">
      <w:r>
        <w:t xml:space="preserve">Looking forward, the 2021 figures will again be lower than in 2019.  </w:t>
      </w:r>
      <w:r w:rsidR="00C54666">
        <w:t>All clubs have struggled with gaining permissions for events and have had to adapt the way in which events are held</w:t>
      </w:r>
      <w:r w:rsidR="00FD6420">
        <w:t>.  I</w:t>
      </w:r>
      <w:r w:rsidR="00C54666">
        <w:t xml:space="preserve">t is fantastic to see </w:t>
      </w:r>
      <w:r>
        <w:t>the sport</w:t>
      </w:r>
      <w:r w:rsidR="00C54666">
        <w:t xml:space="preserve"> finding a way through all of the difficulties to put on a range of </w:t>
      </w:r>
      <w:r>
        <w:t xml:space="preserve">fixtures </w:t>
      </w:r>
      <w:r w:rsidR="00C54666">
        <w:t>over the coming months</w:t>
      </w:r>
      <w:r>
        <w:t xml:space="preserve">, and I </w:t>
      </w:r>
      <w:r w:rsidR="00F84CF7">
        <w:t>hope that 2021 sees us all back out participating in the sport that we love.</w:t>
      </w:r>
    </w:p>
    <w:p w14:paraId="1CB15425" w14:textId="59F5D99F" w:rsidR="00FD6420" w:rsidRDefault="00FD6420"/>
    <w:p w14:paraId="47AA7BDB" w14:textId="6212AB4F" w:rsidR="00FD6420" w:rsidRDefault="00FD6420">
      <w:proofErr w:type="spellStart"/>
      <w:r>
        <w:t>Kerina</w:t>
      </w:r>
      <w:proofErr w:type="spellEnd"/>
      <w:r>
        <w:t xml:space="preserve"> Lake</w:t>
      </w:r>
    </w:p>
    <w:p w14:paraId="0142E605" w14:textId="2FD5C5C5" w:rsidR="00FD6420" w:rsidRDefault="00FD6420">
      <w:r>
        <w:t>WOA Fixtures Secretary</w:t>
      </w:r>
    </w:p>
    <w:p w14:paraId="2B5087E7" w14:textId="77777777" w:rsidR="00C54666" w:rsidRDefault="00C54666"/>
    <w:sectPr w:rsidR="00C54666" w:rsidSect="00FD6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F6"/>
    <w:rsid w:val="00291CE1"/>
    <w:rsid w:val="005C2BCA"/>
    <w:rsid w:val="00815AFE"/>
    <w:rsid w:val="00961B26"/>
    <w:rsid w:val="009D1CC6"/>
    <w:rsid w:val="00A6527C"/>
    <w:rsid w:val="00A901E6"/>
    <w:rsid w:val="00AF2150"/>
    <w:rsid w:val="00BB1AF6"/>
    <w:rsid w:val="00C54666"/>
    <w:rsid w:val="00CD27FF"/>
    <w:rsid w:val="00EE71DB"/>
    <w:rsid w:val="00F57288"/>
    <w:rsid w:val="00F84CF7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A9BA"/>
  <w15:chartTrackingRefBased/>
  <w15:docId w15:val="{8169302D-DC49-4074-AE5F-B907661F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Lake</dc:creator>
  <cp:keywords/>
  <dc:description/>
  <cp:lastModifiedBy>Frederick Lake</cp:lastModifiedBy>
  <cp:revision>2</cp:revision>
  <dcterms:created xsi:type="dcterms:W3CDTF">2021-05-11T21:17:00Z</dcterms:created>
  <dcterms:modified xsi:type="dcterms:W3CDTF">2021-05-11T22:23:00Z</dcterms:modified>
</cp:coreProperties>
</file>